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r>
        <w:rPr/>
        <w:t>PBR / IBL Diffuse irradiance 2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Cubemap convolution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 맵 환경 맵의 형태로 장면의 모든 빛을 고려해서 diffuse indirect lighting에 대한 적분을 해결 하려고함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-방향 </w:t>
      </w:r>
      <w:r>
        <w:rPr/>
        <w:t>ω</w:t>
      </w:r>
      <w:r>
        <w:rPr/>
        <w:t xml:space="preserve">i에서 HDR 환경 매핑을 샘플링 해 특정 방향으로의 scene L(p, </w:t>
      </w:r>
      <w:r>
        <w:rPr/>
        <w:t>ω</w:t>
      </w:r>
      <w:r>
        <w:rPr/>
        <w:t>i)의 광도를 얻을 수 있었음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-이것에 대해 반구 </w:t>
      </w:r>
      <w:r>
        <w:rPr/>
        <w:t>Ω에</w:t>
      </w:r>
      <w:r>
        <w:rPr/>
        <w:t xml:space="preserve"> 대해 모든 방향에서의 광도를 샘플링 해야하는데, 이것은 사실상 불가능한 일임, 방향은 이론상 무한하기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-방향을 유한한 수로 한정하거나, 균일한 간격으로, 무작위로 샘플링을 해서 근사적으로 광도를 얻을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-샘플의 수가 많을수록 좋은 결과가 나오나 실시간으로 모든 fragment에 대해서 계산하기엔 너무 많은 성능을 잡아먹음 따라서 이 값들을 미리 계산해야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-반구의 방향이 원하는 irradiance를 포착하는 위치를 결정하기 때문에, 모든 반경 방향에 대해서 irradiance를 미리 계산할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79420" cy="617220"/>
            <wp:effectExtent l="0" t="0" r="0" b="0"/>
            <wp:wrapTopAndBottom/>
            <wp:docPr id="395" name="그림 %d 3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e7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172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-임의의 방향벡터 </w:t>
      </w:r>
      <w:r>
        <w:rPr/>
        <w:t>ω</w:t>
      </w:r>
      <w:r>
        <w:rPr/>
        <w:t xml:space="preserve">i가 주어지면, 미리 계산된 irradiance map을 샘플링해서 방향 </w:t>
      </w:r>
      <w:r>
        <w:rPr/>
        <w:t>ω</w:t>
      </w:r>
      <w:r>
        <w:rPr/>
        <w:t>i의 전체 diffuse irradiance를 구할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irradiance = texture(irradianceMap, N).rgb;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-irradiance맵을 만들기 위해서 환경의 조명을 큐브 맵으로 변환해서 convolute 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fragment에 대해서 표면의 반구가 법선 벡터 N을 따라 있다고 가정하면, 큐브맵을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convolution하는 것은 각 방향 </w:t>
      </w:r>
      <w:r>
        <w:rPr/>
        <w:t>ω</w:t>
      </w:r>
      <w:r>
        <w:rPr/>
        <w:t>i의 총 평균 radiance를 계산하는 것과 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03831" cy="1694180"/>
            <wp:effectExtent l="0" t="0" r="0" b="0"/>
            <wp:wrapTopAndBottom/>
            <wp:docPr id="396" name="그림 %d 39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ea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203831" cy="16941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-여기서는 변환되어진 큐브 맵을 직접 가져와서 fragment shader에 넣고, 프레임 버퍼를 사용해서 새로운 큐브 맵에 결과를 넣을 수 있기 때문에 이렇게 할 필요가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-이미 </w:t>
      </w:r>
      <w:r>
        <w:rPr/>
        <w:t>equirectangular 환경맵을 큐브 맵으로 변경했기 때문에 다른 fragment shader을 사용할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>in vec3 localPos;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samplerCube environmentMap;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const float PI = 3.14159265359;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// the sample direction equals the hemisphere's orientation </w:t>
            </w:r>
          </w:p>
          <w:p>
            <w:pPr>
              <w:pStyle w:val="0"/>
              <w:widowControl w:val="off"/>
            </w:pPr>
            <w:r>
              <w:rPr/>
              <w:t xml:space="preserve">    vec3 normal = normalize(localPos);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vec3 irradiance = vec3(0.0);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[...] // convolution code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vec4(irradiance,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-environmentMap은 HDR equirectangular을 변환한 큐브 맵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-environmentMap을 convolute하는 여러 방법이 있으나, 이 튜토리얼에서는 샘플 방향을 중심으로한 반구 </w:t>
      </w:r>
      <w:r>
        <w:rPr/>
        <w:t>Ω를</w:t>
      </w:r>
      <w:r>
        <w:rPr/>
        <w:t xml:space="preserve"> 따라 큐브 맵 텍셀당 고정된 양의 샘플 벡터(반구 내에서 균일하게 퍼짐)를 생성하고 결과를 평균화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-반사율 방정식의 적분은 작업하기가 어려운 입체각 d</w:t>
      </w:r>
      <w:r>
        <w:rPr/>
        <w:t>ω를</w:t>
      </w:r>
      <w:r>
        <w:rPr/>
        <w:t xml:space="preserve"> 중심으로 회전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498094</wp:posOffset>
            </wp:positionV>
            <wp:extent cx="4643120" cy="2803906"/>
            <wp:effectExtent l="0" t="0" r="0" b="0"/>
            <wp:wrapTopAndBottom/>
            <wp:docPr id="397" name="그림 %d 3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eb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8039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-d</w:t>
      </w:r>
      <w:r>
        <w:rPr/>
        <w:t>ω를</w:t>
      </w:r>
      <w:r>
        <w:rPr/>
        <w:t xml:space="preserve"> 적분하는 대신에, 똑같은 위치의 </w:t>
      </w:r>
      <w:r>
        <w:rPr/>
        <w:t>θ와</w:t>
      </w:r>
      <w:r>
        <w:rPr/>
        <w:t xml:space="preserve"> </w:t>
      </w:r>
      <w:r>
        <w:rPr/>
        <w:t>φ에</w:t>
      </w:r>
      <w:r>
        <w:rPr/>
        <w:t xml:space="preserve"> 대해서 적분할 것임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-극지방 방위 </w:t>
      </w:r>
      <w:r>
        <w:rPr/>
        <w:t>φ를</w:t>
      </w:r>
      <w:r>
        <w:rPr/>
        <w:t xml:space="preserve"> 사용해서 반구의 고리 주위를 0~2</w:t>
      </w:r>
      <w:r>
        <w:rPr/>
        <w:t>π</w:t>
      </w:r>
      <w:r>
        <w:rPr/>
        <w:t xml:space="preserve"> 사이에서 샘플을 추출하고, 천구 각 </w:t>
      </w:r>
      <w:r>
        <w:rPr/>
        <w:t>θ를</w:t>
      </w:r>
      <w:r>
        <w:rPr/>
        <w:t xml:space="preserve"> 0~12</w:t>
      </w:r>
      <w:r>
        <w:rPr/>
        <w:t>π</w:t>
      </w:r>
      <w:r>
        <w:rPr/>
        <w:t xml:space="preserve"> 사이에서 사용해 반구의 증가하는 고리를 샘플링함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-반사율 방정식의 적분을 변경할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79420" cy="617220"/>
            <wp:effectExtent l="0" t="0" r="0" b="0"/>
            <wp:wrapTopAndBottom/>
            <wp:docPr id="398" name="그림 %d 3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e7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172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1060" cy="632460"/>
            <wp:effectExtent l="0" t="0" r="0" b="0"/>
            <wp:wrapTopAndBottom/>
            <wp:docPr id="399" name="그림 %d 39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ec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6324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-적분을 해결 할려면 반구 </w:t>
      </w:r>
      <w:r>
        <w:rPr/>
        <w:t>Ω내에서</w:t>
      </w:r>
      <w:r>
        <w:rPr/>
        <w:t xml:space="preserve"> 고정된 수의 개별 샘플을 평균화해야 하는데, 구 좌표의 n1, n2 이산 샘플을 각각 Riemann sum에 기초한 버전으로 통합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hyperlink w:history="1" r:id="rId6">
        <w:r>
          <w:rPr>
            <w:color w:val="0000ff"/>
            <w:u w:val="single" w:color="0000ff"/>
          </w:rPr>
          <w:t>https://en.wikipedia.org/wiki/Riemann_sum</w:t>
        </w:r>
      </w:hyperlink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4900" cy="670560"/>
            <wp:effectExtent l="0" t="0" r="0" b="0"/>
            <wp:wrapTopAndBottom/>
            <wp:docPr id="400" name="그림 %d 40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ef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705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-구형의 속성으로 인해서 샘플 영역이 중심 상단으로 수렴함에 따라서 천정각 </w:t>
      </w:r>
      <w:r>
        <w:rPr/>
        <w:t>θ가</w:t>
      </w:r>
      <w:r>
        <w:rPr/>
        <w:t xml:space="preserve"> 높을수록 반구의 개별 샘플 영역이 작아짐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영역을 보완하기 위해 sin</w:t>
      </w:r>
      <w:r>
        <w:rPr/>
        <w:t>θ에</w:t>
      </w:r>
      <w:r>
        <w:rPr/>
        <w:t xml:space="preserve"> 의해 크기를 조정해서 기여도를 늘릴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fragment 호출에 대해 적분의 구 좌표를 제공, 반구를 샘플링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vec3 irradiance = vec3(0.0);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vec3 up    = vec3(0.0, 1.0, 0.0);</w:t>
            </w:r>
          </w:p>
          <w:p>
            <w:pPr>
              <w:pStyle w:val="0"/>
              <w:widowControl w:val="off"/>
            </w:pPr>
            <w:r>
              <w:rPr/>
              <w:t>vec3 right = normalize(cross(up, normal));</w:t>
            </w:r>
          </w:p>
          <w:p>
            <w:pPr>
              <w:pStyle w:val="0"/>
              <w:widowControl w:val="off"/>
            </w:pPr>
            <w:r>
              <w:rPr/>
              <w:t>up         = normalize(cross(normal, right));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sampleDelta = 0.025;</w:t>
            </w:r>
          </w:p>
          <w:p>
            <w:pPr>
              <w:pStyle w:val="0"/>
              <w:widowControl w:val="off"/>
            </w:pPr>
            <w:r>
              <w:rPr/>
              <w:t xml:space="preserve">float nrSamples = 0.0; </w:t>
            </w:r>
          </w:p>
          <w:p>
            <w:pPr>
              <w:pStyle w:val="0"/>
              <w:widowControl w:val="off"/>
            </w:pPr>
            <w:r>
              <w:rPr/>
              <w:t>for(float phi = 0.0; phi &lt; 2.0 * PI; phi += sampleDelta)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for(float theta = 0.0; theta &lt; 0.5 * PI; theta += sampleDelta)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// spherical to cartesian (in tangent space)</w:t>
            </w:r>
          </w:p>
          <w:p>
            <w:pPr>
              <w:pStyle w:val="0"/>
              <w:widowControl w:val="off"/>
            </w:pPr>
            <w:r>
              <w:rPr/>
              <w:t xml:space="preserve">        </w:t>
            </w:r>
            <w:r>
              <w:rPr>
                <w:sz w:val="18"/>
              </w:rPr>
              <w:t>vec3 tangentSample = vec3(sin(theta) * cos(phi),  sin(theta) * sin(phi), cos(theta));</w:t>
            </w:r>
          </w:p>
          <w:p>
            <w:pPr>
              <w:pStyle w:val="0"/>
              <w:widowControl w:val="off"/>
            </w:pPr>
            <w:r>
              <w:rPr/>
              <w:t xml:space="preserve">        // tangent space to world</w:t>
            </w:r>
          </w:p>
          <w:p>
            <w:pPr>
              <w:pStyle w:val="0"/>
              <w:widowControl w:val="off"/>
            </w:pPr>
            <w:r>
              <w:rPr/>
              <w:t xml:space="preserve">        vec3 sampleVec = tangentSample.x * right + tangentSample.y * up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+ tangentSample.z * N;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irradiance += texture(environmentMap, sampleVec).rgb * cos(theta)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* sin(theta);</w:t>
            </w:r>
          </w:p>
          <w:p>
            <w:pPr>
              <w:pStyle w:val="0"/>
              <w:widowControl w:val="off"/>
            </w:pPr>
            <w:r>
              <w:rPr/>
              <w:t xml:space="preserve">        nrSamples++;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irradiance = PI * irradiance * (1.0 / float(nrSamples));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-SampleDelta값을 늘리거나 줄이면 정확도가 감소하거나 증가함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-루프 내부에서 구형 좌표를 가져와 3D cartesian 샘플 벡터로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 벡터를 tangent space에서 world space로 변경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-변경된 벡터를 사용해 HDR 환경 맵을 샘플링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 결과를 irradiance에 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-샘플의 수만큼 irradiance를 나눠서 irradiance의 평균을 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-더 큰 각도에서는 약한 빛 때문에 더큰 반구 영역에서 더 작은 샘플 영역을 설명하기 위해서 sin(theta)로 스케일링함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-envCubemap을 convolute할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-irradiance cube map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irradianceMap;</w:t>
            </w:r>
          </w:p>
          <w:p>
            <w:pPr>
              <w:pStyle w:val="0"/>
              <w:widowControl w:val="off"/>
            </w:pPr>
            <w:r>
              <w:rPr/>
              <w:t>glGenTextures(1, &amp;irradianceMap);</w:t>
            </w:r>
          </w:p>
          <w:p>
            <w:pPr>
              <w:pStyle w:val="0"/>
              <w:widowControl w:val="off"/>
            </w:pPr>
            <w:r>
              <w:rPr/>
              <w:t>glBindTexture(GL_TEXTURE_CUBE_MAP, irradianceMap);</w:t>
            </w:r>
          </w:p>
          <w:p>
            <w:pPr>
              <w:pStyle w:val="0"/>
              <w:widowControl w:val="off"/>
            </w:pPr>
            <w:r>
              <w:rPr/>
              <w:t>for (unsigned int i = 0; i &lt; 6;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glTexImage2D(GL_TEXTURE_CUBE_MAP_POSITIVE_X + i, 0, GL_RGB16F, 32, 32, 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GL_RGB, GL_FLOAT, nullptr);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GL_TEXTURE_WRAP_S,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GL_TEXTURE_WRAP_T,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GL_TEXTURE_WRAP_R, GL_CLAMP_TO_EDGE);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GL_TEXTURE_MIN_FILTER, GL_LINEAR);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glTexParameteri(GL_TEXTURE_CUBE_MAP, GL_TEXTURE_MAG_FILTER, GL_LINEAR);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-irradiance map은 32x32의 저해상도로 저장해도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-캡처 프레임 버퍼를 새 해상도로 변경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glBindFramebuffer(GL_FRAMEBUFFER, captureFBO);</w:t>
            </w:r>
          </w:p>
          <w:p>
            <w:pPr>
              <w:pStyle w:val="0"/>
              <w:widowControl w:val="off"/>
            </w:pPr>
            <w:r>
              <w:rPr/>
              <w:t>glBindRenderbuffer(GL_RENDERBUFFER, captureRBO);</w:t>
            </w:r>
          </w:p>
          <w:p>
            <w:pPr>
              <w:pStyle w:val="0"/>
              <w:widowControl w:val="off"/>
            </w:pPr>
            <w:r>
              <w:rPr/>
              <w:t xml:space="preserve">glRenderbufferStorage(GL_RENDERBUFFER, GL_DEPTH_COMPONENT24, 32, 32);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-convolution shader을 사용해 환경맵을 convolute함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irradianceShader.use();</w:t>
            </w:r>
          </w:p>
          <w:p>
            <w:pPr>
              <w:pStyle w:val="0"/>
              <w:widowControl w:val="off"/>
            </w:pPr>
            <w:r>
              <w:rPr/>
              <w:t>irradianceShader.setInt("environmentMap", 0);</w:t>
            </w:r>
          </w:p>
          <w:p>
            <w:pPr>
              <w:pStyle w:val="0"/>
              <w:widowControl w:val="off"/>
            </w:pPr>
            <w:r>
              <w:rPr/>
              <w:t>irradianceShader.setMat4("projection", captureProjection);</w:t>
            </w:r>
          </w:p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glBindTexture(GL_TEXTURE_CUBE_MAP, envCubemap);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glViewport(0, 0, 32, 32);</w:t>
            </w:r>
          </w:p>
          <w:p>
            <w:pPr>
              <w:pStyle w:val="0"/>
              <w:widowControl w:val="off"/>
            </w:pPr>
            <w:r>
              <w:rPr/>
              <w:t>glBindFramebuffer(GL_FRAMEBUFFER, captureFBO);</w:t>
            </w:r>
          </w:p>
          <w:p>
            <w:pPr>
              <w:pStyle w:val="0"/>
              <w:widowControl w:val="off"/>
            </w:pPr>
            <w:r>
              <w:rPr/>
              <w:t>for (unsigned int i = 0; i &lt; 6;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irradianceShader.setMat4("view", captureViews[i]);</w:t>
            </w:r>
          </w:p>
          <w:p>
            <w:pPr>
              <w:pStyle w:val="0"/>
              <w:widowControl w:val="off"/>
            </w:pPr>
            <w:r>
              <w:rPr/>
              <w:t xml:space="preserve">    glFramebufferTexture2D(GL_FRAMEBUFFER, GL_COLOR_ATTACHMENT0,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GL_TEXTURE_CUBE_MAP_POSITIVE_X + i,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irradianceMap, 0);</w:t>
            </w:r>
          </w:p>
          <w:p>
            <w:pPr>
              <w:pStyle w:val="0"/>
              <w:widowControl w:val="off"/>
            </w:pPr>
            <w:r>
              <w:rPr/>
              <w:t xml:space="preserve">    glClear(GL_COLOR_BUFFER_BIT | GL_DEPTH_BUFFER_BIT);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renderCube();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 xml:space="preserve">glBindFramebuffer(GL_FRAMEBUFFER, 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-diffuse image 기반조명에 사용할 수 있는 사전 계산된 irradiance map을 가져와함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-시각화를 위해 skybox의 환경 샘플러로 irradiance 맵을 환경맵으로 변경한 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847846" cy="3361436"/>
            <wp:effectExtent l="0" t="0" r="0" b="0"/>
            <wp:docPr id="401" name="그림 %d 40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f8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846" cy="336143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PBR and indirect irradiance lighting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-irradiance맵은 모든 주변의 빛에서 축적된 반사율 적분의 diffuse를 나타냄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-주변 환경에서 diffuse와 specular indirect lighting을 주변 조명으로 췩브해서 이전에 설정한 상수를 대체함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-사전 계산된 irradianceMap을 샘플러로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uniform samplerCube irradianceMap;</w:t>
            </w:r>
          </w:p>
        </w:tc>
      </w:tr>
    </w:tbl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vec3 ambient = vec3(0.03);</w:t>
            </w:r>
          </w:p>
          <w:p>
            <w:pPr>
              <w:pStyle w:val="0"/>
              <w:widowControl w:val="off"/>
            </w:pPr>
            <w:r>
              <w:rPr/>
              <w:t>vec3 ambient = texture(irradianceMap, N).rgb;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-fresnel 방정식을 사용해서 굴절, 확산의 비율을 유도하는 표면 간접 반사 비율을 결정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kS = fresnelSchlick(max(dot(N, V), 0.0), F0);</w:t>
            </w:r>
          </w:p>
          <w:p>
            <w:pPr>
              <w:pStyle w:val="0"/>
              <w:widowControl w:val="off"/>
            </w:pPr>
            <w:r>
              <w:rPr/>
              <w:t>vec3 kD = 1.0 - kS;</w:t>
            </w:r>
          </w:p>
          <w:p>
            <w:pPr>
              <w:pStyle w:val="0"/>
              <w:widowControl w:val="off"/>
            </w:pPr>
            <w:r>
              <w:rPr/>
              <w:t>vec3 irradiance = texture(irradianceMap, N).rgb;</w:t>
            </w:r>
          </w:p>
          <w:p>
            <w:pPr>
              <w:pStyle w:val="0"/>
              <w:widowControl w:val="off"/>
            </w:pPr>
            <w:r>
              <w:rPr/>
              <w:t>vec3 diffuse    = irradiance * albedo;</w:t>
            </w:r>
          </w:p>
          <w:p>
            <w:pPr>
              <w:pStyle w:val="0"/>
              <w:widowControl w:val="off"/>
            </w:pPr>
            <w:r>
              <w:rPr/>
              <w:t xml:space="preserve">vec3 ambient    = (kD * diffuse) * ao;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방향이 normal vector N으로 향하기 때문에 halfway vector은 필요가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-표면의 거칠기를 고려하지 않았기 때문에, 간접 프레넬 반사 강도는 거친 비금속 표면이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799211"/>
            <wp:effectExtent l="0" t="0" r="0" b="0"/>
            <wp:wrapTopAndBottom/>
            <wp:docPr id="402" name="그림 %d 40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f9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92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</w:t>
      </w:r>
      <w:r>
        <w:rPr/>
        <w:t>Sébastien Lagarde에 의해 설명된 것처럼 Fresnel-Schlick 방정식에 roughness를 입력해 이 문제를 완화할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hyperlink w:history="1" r:id="rId10">
        <w:r>
          <w:rPr>
            <w:color w:val="0000ff"/>
            <w:u w:val="single" w:color="0000ff"/>
          </w:rPr>
          <w:t>https://seblagarde.wordpress.com/2011/08/17/hello-world/</w:t>
        </w:r>
      </w:hyperlink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fresnelSchlickRoughness(float cosTheta, vec3 F0,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return F0 + (max(vec3(1.0 - roughness), F0) - F0)</w:t>
            </w:r>
          </w:p>
          <w:p>
            <w:pPr>
              <w:pStyle w:val="0"/>
              <w:widowControl w:val="off"/>
            </w:pPr>
            <w:r>
              <w:rPr/>
              <w:t xml:space="preserve">              * pow(clamp(1.0 - cosTheta, 0.0, 1.0), 5.0);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ambient code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vec3 kS = fresnelSchlickRoughness(max(dot(N, V), 0.0), F0, roughness); </w:t>
            </w:r>
          </w:p>
          <w:p>
            <w:pPr>
              <w:pStyle w:val="0"/>
              <w:widowControl w:val="off"/>
            </w:pPr>
            <w:r>
              <w:rPr/>
              <w:t>vec3 kD = 1.0 - kS;</w:t>
            </w:r>
          </w:p>
          <w:p>
            <w:pPr>
              <w:pStyle w:val="0"/>
              <w:widowControl w:val="off"/>
            </w:pPr>
            <w:r>
              <w:rPr/>
              <w:t>vec3 irradiance = texture(irradianceMap, N).rgb;</w:t>
            </w:r>
          </w:p>
          <w:p>
            <w:pPr>
              <w:pStyle w:val="0"/>
              <w:widowControl w:val="off"/>
            </w:pPr>
            <w:r>
              <w:rPr/>
              <w:t>vec3 diffuse    = irradiance * albedo;</w:t>
            </w:r>
          </w:p>
          <w:p>
            <w:pPr>
              <w:pStyle w:val="0"/>
              <w:widowControl w:val="off"/>
            </w:pPr>
            <w:r>
              <w:rPr/>
              <w:t xml:space="preserve">vec3 ambient    = (kD * diffuse) * ao;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-수직으로는 금속성, 수평으로는 거칠기의 이미지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739132"/>
            <wp:effectExtent l="0" t="0" r="0" b="0"/>
            <wp:wrapTopAndBottom/>
            <wp:docPr id="403" name="그림 %d 40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fa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913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-지금은 반사가 없이 굴절에 의한 빛만 있기 때문에 이상하게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-다음 장에서 반사에 대해서 배울 예정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85921" cy="2161413"/>
            <wp:effectExtent l="0" t="0" r="0" b="0"/>
            <wp:docPr id="404" name="그림 %d 40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fb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5921" cy="21614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724021" cy="2183765"/>
            <wp:effectExtent l="0" t="0" r="0" b="0"/>
            <wp:docPr id="405" name="그림 %d 40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9fc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021" cy="218376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-뒤에서본 모습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-다른 HDR Equirectangular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724021" cy="2183765"/>
            <wp:effectExtent l="0" t="0" r="0" b="0"/>
            <wp:docPr id="406" name="그림 %d 40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54c2a01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021" cy="218376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346.bmp"  /><Relationship Id="rId10" Type="http://schemas.openxmlformats.org/officeDocument/2006/relationships/hyperlink" Target="https://seblagarde.wordpress.com/2011/08/17/hello-world/" TargetMode="External" /><Relationship Id="rId11" Type="http://schemas.openxmlformats.org/officeDocument/2006/relationships/image" Target="media/image353.bmp"  /><Relationship Id="rId12" Type="http://schemas.openxmlformats.org/officeDocument/2006/relationships/image" Target="media/image354.bmp"  /><Relationship Id="rId13" Type="http://schemas.openxmlformats.org/officeDocument/2006/relationships/image" Target="media/image355.bmp"  /><Relationship Id="rId14" Type="http://schemas.openxmlformats.org/officeDocument/2006/relationships/image" Target="media/image356.bmp"  /><Relationship Id="rId15" Type="http://schemas.openxmlformats.org/officeDocument/2006/relationships/settings" Target="settings.xml"  /><Relationship Id="rId16" Type="http://schemas.openxmlformats.org/officeDocument/2006/relationships/styles" Target="styles.xml"  /><Relationship Id="rId17" Type="http://schemas.openxmlformats.org/officeDocument/2006/relationships/numbering" Target="numbering.xml"  /><Relationship Id="rId2" Type="http://schemas.openxmlformats.org/officeDocument/2006/relationships/image" Target="media/image347.bmp"  /><Relationship Id="rId3" Type="http://schemas.openxmlformats.org/officeDocument/2006/relationships/image" Target="media/image348.bmp"  /><Relationship Id="rId4" Type="http://schemas.openxmlformats.org/officeDocument/2006/relationships/image" Target="media/image346.bmp"  /><Relationship Id="rId5" Type="http://schemas.openxmlformats.org/officeDocument/2006/relationships/image" Target="media/image349.bmp"  /><Relationship Id="rId6" Type="http://schemas.openxmlformats.org/officeDocument/2006/relationships/hyperlink" Target="https://en.wikipedia.org/wiki/Riemann_sum" TargetMode="External" /><Relationship Id="rId7" Type="http://schemas.openxmlformats.org/officeDocument/2006/relationships/image" Target="media/image350.bmp"  /><Relationship Id="rId8" Type="http://schemas.openxmlformats.org/officeDocument/2006/relationships/image" Target="media/image351.bmp"  /><Relationship Id="rId9" Type="http://schemas.openxmlformats.org/officeDocument/2006/relationships/image" Target="media/image352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2022-02-10T06:05:29.196</dcterms:modified>
</cp:coreProperties>
</file>